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6C" w:rsidRPr="00FF6A6C" w:rsidRDefault="005D4951" w:rsidP="00847FCF">
      <w:pPr>
        <w:jc w:val="center"/>
        <w:rPr>
          <w:b/>
          <w:sz w:val="52"/>
          <w:szCs w:val="52"/>
        </w:rPr>
      </w:pPr>
      <w:r w:rsidRPr="00FF6A6C">
        <w:rPr>
          <w:b/>
          <w:sz w:val="52"/>
          <w:szCs w:val="52"/>
        </w:rPr>
        <w:t>Year 10 GCSE Course &amp;</w:t>
      </w:r>
    </w:p>
    <w:p w:rsidR="00FF6A6C" w:rsidRPr="00FF6A6C" w:rsidRDefault="005D4951" w:rsidP="00847FCF">
      <w:pPr>
        <w:jc w:val="center"/>
        <w:rPr>
          <w:b/>
          <w:sz w:val="52"/>
          <w:szCs w:val="52"/>
        </w:rPr>
      </w:pPr>
      <w:r w:rsidRPr="00FF6A6C">
        <w:rPr>
          <w:b/>
          <w:sz w:val="52"/>
          <w:szCs w:val="52"/>
        </w:rPr>
        <w:t>Exam Information</w:t>
      </w:r>
    </w:p>
    <w:p w:rsidR="000C45B5" w:rsidRPr="00FF6A6C" w:rsidRDefault="00A80ABF" w:rsidP="00847FCF">
      <w:pPr>
        <w:jc w:val="center"/>
        <w:rPr>
          <w:b/>
          <w:sz w:val="52"/>
          <w:szCs w:val="52"/>
        </w:rPr>
      </w:pPr>
      <w:r>
        <w:rPr>
          <w:b/>
          <w:sz w:val="52"/>
          <w:szCs w:val="52"/>
        </w:rPr>
        <w:t>2019 – 2021</w:t>
      </w:r>
    </w:p>
    <w:p w:rsidR="00F83F5E" w:rsidRDefault="00F83F5E" w:rsidP="000C45B5">
      <w:pPr>
        <w:jc w:val="center"/>
        <w:rPr>
          <w:sz w:val="36"/>
          <w:szCs w:val="36"/>
        </w:rPr>
      </w:pPr>
    </w:p>
    <w:p w:rsidR="00F83F5E" w:rsidRPr="00F83F5E" w:rsidRDefault="00F83F5E" w:rsidP="000C45B5">
      <w:pPr>
        <w:jc w:val="center"/>
        <w:rPr>
          <w:sz w:val="36"/>
          <w:szCs w:val="36"/>
        </w:rPr>
      </w:pPr>
    </w:p>
    <w:p w:rsidR="00F83F5E" w:rsidRPr="00FF6A6C" w:rsidRDefault="00F83F5E" w:rsidP="00F83F5E">
      <w:pPr>
        <w:jc w:val="center"/>
        <w:rPr>
          <w:rFonts w:cs="Arial"/>
          <w:b/>
          <w:sz w:val="40"/>
          <w:szCs w:val="40"/>
          <w:u w:val="single"/>
        </w:rPr>
      </w:pPr>
      <w:r w:rsidRPr="00FF6A6C">
        <w:rPr>
          <w:rFonts w:cs="Arial"/>
          <w:b/>
          <w:sz w:val="40"/>
          <w:szCs w:val="40"/>
          <w:u w:val="single"/>
        </w:rPr>
        <w:t>Information for Parents</w:t>
      </w:r>
    </w:p>
    <w:p w:rsidR="00847FCF" w:rsidRDefault="00847FCF" w:rsidP="000C45B5">
      <w:pPr>
        <w:jc w:val="center"/>
        <w:rPr>
          <w:rFonts w:cs="Arial"/>
          <w:sz w:val="36"/>
          <w:szCs w:val="36"/>
        </w:rPr>
      </w:pPr>
    </w:p>
    <w:p w:rsidR="00FF6A6C" w:rsidRDefault="00FF6A6C"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FF6A6C" w:rsidRPr="004D34C6" w:rsidRDefault="00FF6A6C" w:rsidP="004D34C6">
      <w:pPr>
        <w:rPr>
          <w:rFonts w:cs="Arial"/>
          <w:sz w:val="32"/>
          <w:szCs w:val="32"/>
        </w:rPr>
      </w:pPr>
      <w:r w:rsidRPr="004D34C6">
        <w:rPr>
          <w:rFonts w:cs="Arial"/>
          <w:sz w:val="32"/>
          <w:szCs w:val="32"/>
        </w:rPr>
        <w:t>If you have a specific subject related query please contact the relevant Teacher/Head of Department in the first instance.</w:t>
      </w:r>
    </w:p>
    <w:p w:rsidR="005D4951" w:rsidRDefault="005D4951" w:rsidP="000C45B5">
      <w:pPr>
        <w:jc w:val="center"/>
        <w:rPr>
          <w:rFonts w:cs="Arial"/>
          <w:sz w:val="36"/>
          <w:szCs w:val="36"/>
        </w:rPr>
      </w:pPr>
    </w:p>
    <w:p w:rsidR="00FF6A6C" w:rsidRPr="00FF6A6C" w:rsidRDefault="00FF6A6C" w:rsidP="000C45B5">
      <w:pPr>
        <w:jc w:val="center"/>
        <w:rPr>
          <w:rFonts w:cs="Arial"/>
          <w:sz w:val="36"/>
          <w:szCs w:val="36"/>
        </w:rPr>
      </w:pPr>
      <w:r>
        <w:rPr>
          <w:rFonts w:cs="Arial"/>
          <w:sz w:val="36"/>
          <w:szCs w:val="36"/>
        </w:rPr>
        <w:t>General information on Examinations contact:</w:t>
      </w:r>
    </w:p>
    <w:p w:rsidR="005D4951" w:rsidRDefault="005D4951" w:rsidP="005D4951">
      <w:pPr>
        <w:jc w:val="center"/>
        <w:rPr>
          <w:rFonts w:cs="Arial"/>
          <w:sz w:val="36"/>
          <w:szCs w:val="36"/>
        </w:rPr>
      </w:pPr>
      <w:r w:rsidRPr="00FF6A6C">
        <w:rPr>
          <w:rFonts w:cs="Arial"/>
          <w:sz w:val="36"/>
          <w:szCs w:val="36"/>
        </w:rPr>
        <w:t xml:space="preserve">Julie Stimson, Exams Officer – </w:t>
      </w:r>
      <w:hyperlink r:id="rId7" w:history="1">
        <w:r w:rsidRPr="00FF6A6C">
          <w:rPr>
            <w:rStyle w:val="Hyperlink"/>
            <w:rFonts w:cs="Arial"/>
            <w:sz w:val="36"/>
            <w:szCs w:val="36"/>
          </w:rPr>
          <w:t>exams@yateley.hants.sch.uk</w:t>
        </w:r>
      </w:hyperlink>
    </w:p>
    <w:p w:rsidR="00FF6A6C" w:rsidRDefault="00FF6A6C" w:rsidP="005D4951">
      <w:pPr>
        <w:jc w:val="center"/>
        <w:rPr>
          <w:rFonts w:cs="Arial"/>
          <w:sz w:val="36"/>
          <w:szCs w:val="36"/>
        </w:rPr>
      </w:pPr>
    </w:p>
    <w:p w:rsidR="00FF6A6C" w:rsidRDefault="00FF6A6C" w:rsidP="005D4951">
      <w:pPr>
        <w:jc w:val="center"/>
        <w:rPr>
          <w:rFonts w:cs="Arial"/>
          <w:sz w:val="36"/>
          <w:szCs w:val="36"/>
        </w:rPr>
      </w:pPr>
      <w:r>
        <w:rPr>
          <w:rFonts w:cs="Arial"/>
          <w:sz w:val="36"/>
          <w:szCs w:val="36"/>
        </w:rPr>
        <w:t xml:space="preserve">General information on Access Arrangements </w:t>
      </w:r>
    </w:p>
    <w:p w:rsidR="00FF6A6C" w:rsidRPr="00FF6A6C" w:rsidRDefault="00FF6A6C" w:rsidP="005D4951">
      <w:pPr>
        <w:jc w:val="center"/>
        <w:rPr>
          <w:rFonts w:cs="Arial"/>
          <w:sz w:val="36"/>
          <w:szCs w:val="36"/>
        </w:rPr>
      </w:pPr>
      <w:proofErr w:type="gramStart"/>
      <w:r>
        <w:rPr>
          <w:rFonts w:cs="Arial"/>
          <w:sz w:val="36"/>
          <w:szCs w:val="36"/>
        </w:rPr>
        <w:t>or</w:t>
      </w:r>
      <w:proofErr w:type="gramEnd"/>
      <w:r>
        <w:rPr>
          <w:rFonts w:cs="Arial"/>
          <w:sz w:val="36"/>
          <w:szCs w:val="36"/>
        </w:rPr>
        <w:t xml:space="preserve"> SEND support</w:t>
      </w:r>
    </w:p>
    <w:p w:rsidR="005D4951" w:rsidRDefault="009A246E" w:rsidP="005D4951">
      <w:pPr>
        <w:jc w:val="center"/>
        <w:rPr>
          <w:rFonts w:cs="Arial"/>
          <w:sz w:val="36"/>
          <w:szCs w:val="36"/>
        </w:rPr>
      </w:pPr>
      <w:r>
        <w:rPr>
          <w:rFonts w:cs="Arial"/>
          <w:sz w:val="36"/>
          <w:szCs w:val="36"/>
        </w:rPr>
        <w:t>Lee Goredema</w:t>
      </w:r>
      <w:r w:rsidR="005D4951" w:rsidRPr="00FF6A6C">
        <w:rPr>
          <w:rFonts w:cs="Arial"/>
          <w:sz w:val="36"/>
          <w:szCs w:val="36"/>
        </w:rPr>
        <w:t xml:space="preserve">, </w:t>
      </w:r>
      <w:r w:rsidR="00F052A8" w:rsidRPr="00FF6A6C">
        <w:rPr>
          <w:rFonts w:cs="Arial"/>
          <w:sz w:val="36"/>
          <w:szCs w:val="36"/>
        </w:rPr>
        <w:t>Head of Learning Support</w:t>
      </w:r>
      <w:r w:rsidR="00FF6A6C">
        <w:rPr>
          <w:rFonts w:cs="Arial"/>
          <w:sz w:val="36"/>
          <w:szCs w:val="36"/>
        </w:rPr>
        <w:t xml:space="preserve"> </w:t>
      </w:r>
      <w:r w:rsidR="004D34C6">
        <w:rPr>
          <w:rFonts w:cs="Arial"/>
          <w:sz w:val="36"/>
          <w:szCs w:val="36"/>
        </w:rPr>
        <w:t>–</w:t>
      </w:r>
    </w:p>
    <w:p w:rsidR="004D34C6" w:rsidRDefault="0042018F" w:rsidP="005D4951">
      <w:pPr>
        <w:jc w:val="center"/>
        <w:rPr>
          <w:rFonts w:cs="Arial"/>
          <w:sz w:val="36"/>
          <w:szCs w:val="36"/>
        </w:rPr>
      </w:pPr>
      <w:hyperlink r:id="rId8" w:history="1">
        <w:r w:rsidR="002F1AC2" w:rsidRPr="007D39AF">
          <w:rPr>
            <w:rStyle w:val="Hyperlink"/>
            <w:rFonts w:cs="Arial"/>
            <w:sz w:val="36"/>
            <w:szCs w:val="36"/>
          </w:rPr>
          <w:t>access@yateley.hants.sch.uk</w:t>
        </w:r>
      </w:hyperlink>
    </w:p>
    <w:p w:rsidR="004D34C6" w:rsidRPr="00FF6A6C" w:rsidRDefault="004D34C6" w:rsidP="005D4951">
      <w:pPr>
        <w:jc w:val="center"/>
        <w:rPr>
          <w:rFonts w:cs="Arial"/>
          <w:sz w:val="36"/>
          <w:szCs w:val="36"/>
        </w:rPr>
      </w:pPr>
    </w:p>
    <w:p w:rsidR="005D4951" w:rsidRPr="005D4951" w:rsidRDefault="005D4951" w:rsidP="000C45B5">
      <w:pPr>
        <w:jc w:val="center"/>
        <w:rPr>
          <w:rFonts w:cs="Arial"/>
          <w:sz w:val="28"/>
          <w:szCs w:val="28"/>
        </w:rPr>
      </w:pPr>
    </w:p>
    <w:p w:rsidR="000C45B5" w:rsidRDefault="000C45B5" w:rsidP="000C45B5">
      <w:pPr>
        <w:jc w:val="center"/>
        <w:rPr>
          <w:rFonts w:cs="Arial"/>
          <w:sz w:val="40"/>
          <w:szCs w:val="40"/>
        </w:rPr>
      </w:pPr>
    </w:p>
    <w:p w:rsidR="00F052A8" w:rsidRDefault="00F052A8" w:rsidP="00FF6A6C">
      <w:pPr>
        <w:rPr>
          <w:rFonts w:cs="Arial"/>
          <w:sz w:val="40"/>
          <w:szCs w:val="40"/>
        </w:rPr>
      </w:pPr>
    </w:p>
    <w:p w:rsidR="00847FCF" w:rsidRDefault="00847FCF" w:rsidP="000C45B5">
      <w:pPr>
        <w:jc w:val="center"/>
        <w:rPr>
          <w:rFonts w:cs="Arial"/>
          <w:sz w:val="40"/>
          <w:szCs w:val="40"/>
        </w:rPr>
      </w:pPr>
    </w:p>
    <w:p w:rsidR="00847FCF" w:rsidRDefault="00A80ABF" w:rsidP="000C45B5">
      <w:pPr>
        <w:jc w:val="center"/>
        <w:rPr>
          <w:rFonts w:cs="Arial"/>
          <w:sz w:val="40"/>
          <w:szCs w:val="40"/>
        </w:rPr>
      </w:pPr>
      <w:r>
        <w:rPr>
          <w:rFonts w:cs="Arial"/>
          <w:sz w:val="40"/>
          <w:szCs w:val="40"/>
        </w:rPr>
        <w:lastRenderedPageBreak/>
        <w:t>GCSE Subjects Completing 2020/21</w:t>
      </w:r>
    </w:p>
    <w:tbl>
      <w:tblPr>
        <w:tblpPr w:leftFromText="180" w:rightFromText="180" w:vertAnchor="page" w:horzAnchor="margin" w:tblpXSpec="center" w:tblpY="1966"/>
        <w:tblW w:w="10692" w:type="dxa"/>
        <w:tblLook w:val="04A0" w:firstRow="1" w:lastRow="0" w:firstColumn="1" w:lastColumn="0" w:noHBand="0" w:noVBand="1"/>
      </w:tblPr>
      <w:tblGrid>
        <w:gridCol w:w="494"/>
        <w:gridCol w:w="6160"/>
        <w:gridCol w:w="961"/>
        <w:gridCol w:w="1217"/>
        <w:gridCol w:w="1860"/>
      </w:tblGrid>
      <w:tr w:rsidR="000A2AD2" w:rsidRPr="000A2AD2" w:rsidTr="000A2AD2">
        <w:trPr>
          <w:trHeight w:val="600"/>
        </w:trPr>
        <w:tc>
          <w:tcPr>
            <w:tcW w:w="4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2AD2" w:rsidRPr="000A2AD2" w:rsidRDefault="000A2AD2" w:rsidP="000A2AD2">
            <w:pPr>
              <w:spacing w:line="240" w:lineRule="auto"/>
              <w:jc w:val="center"/>
              <w:rPr>
                <w:rFonts w:eastAsia="Times New Roman" w:cs="Arial"/>
                <w:b/>
                <w:bCs/>
                <w:sz w:val="20"/>
                <w:szCs w:val="20"/>
                <w:lang w:eastAsia="en-GB"/>
              </w:rPr>
            </w:pPr>
            <w:r w:rsidRPr="000A2AD2">
              <w:rPr>
                <w:rFonts w:eastAsia="Times New Roman" w:cs="Arial"/>
                <w:b/>
                <w:bCs/>
                <w:sz w:val="20"/>
                <w:szCs w:val="20"/>
                <w:lang w:eastAsia="en-GB"/>
              </w:rPr>
              <w:t>Code</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jc w:val="center"/>
              <w:rPr>
                <w:rFonts w:eastAsia="Times New Roman" w:cs="Arial"/>
                <w:b/>
                <w:bCs/>
                <w:sz w:val="22"/>
                <w:lang w:eastAsia="en-GB"/>
              </w:rPr>
            </w:pPr>
            <w:r w:rsidRPr="000A2AD2">
              <w:rPr>
                <w:rFonts w:eastAsia="Times New Roman" w:cs="Arial"/>
                <w:b/>
                <w:bCs/>
                <w:sz w:val="22"/>
                <w:lang w:eastAsia="en-GB"/>
              </w:rPr>
              <w:t>Subject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jc w:val="center"/>
              <w:rPr>
                <w:rFonts w:eastAsia="Times New Roman" w:cs="Arial"/>
                <w:b/>
                <w:bCs/>
                <w:sz w:val="20"/>
                <w:szCs w:val="20"/>
                <w:lang w:eastAsia="en-GB"/>
              </w:rPr>
            </w:pPr>
            <w:r w:rsidRPr="000A2AD2">
              <w:rPr>
                <w:rFonts w:eastAsia="Times New Roman" w:cs="Arial"/>
                <w:b/>
                <w:bCs/>
                <w:sz w:val="20"/>
                <w:szCs w:val="20"/>
                <w:lang w:eastAsia="en-GB"/>
              </w:rPr>
              <w:t>Board</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rPr>
                <w:rFonts w:eastAsia="Times New Roman" w:cs="Arial"/>
                <w:b/>
                <w:bCs/>
                <w:sz w:val="20"/>
                <w:szCs w:val="20"/>
                <w:lang w:eastAsia="en-GB"/>
              </w:rPr>
            </w:pPr>
            <w:r w:rsidRPr="000A2AD2">
              <w:rPr>
                <w:rFonts w:eastAsia="Times New Roman" w:cs="Arial"/>
                <w:b/>
                <w:bCs/>
                <w:sz w:val="20"/>
                <w:szCs w:val="20"/>
                <w:lang w:eastAsia="en-GB"/>
              </w:rPr>
              <w:t>Spec No</w:t>
            </w:r>
          </w:p>
        </w:tc>
        <w:tc>
          <w:tcPr>
            <w:tcW w:w="1860" w:type="dxa"/>
            <w:tcBorders>
              <w:top w:val="single" w:sz="4" w:space="0" w:color="auto"/>
              <w:left w:val="nil"/>
              <w:bottom w:val="nil"/>
              <w:right w:val="single" w:sz="4" w:space="0" w:color="auto"/>
            </w:tcBorders>
            <w:shd w:val="clear" w:color="auto" w:fill="auto"/>
            <w:vAlign w:val="center"/>
            <w:hideMark/>
          </w:tcPr>
          <w:p w:rsidR="000A2AD2" w:rsidRPr="000A2AD2" w:rsidRDefault="000A2AD2" w:rsidP="000A2AD2">
            <w:pPr>
              <w:spacing w:line="240" w:lineRule="auto"/>
              <w:jc w:val="center"/>
              <w:rPr>
                <w:rFonts w:eastAsia="Times New Roman" w:cs="Arial"/>
                <w:b/>
                <w:bCs/>
                <w:sz w:val="22"/>
                <w:lang w:eastAsia="en-GB"/>
              </w:rPr>
            </w:pPr>
            <w:r w:rsidRPr="000A2AD2">
              <w:rPr>
                <w:rFonts w:eastAsia="Times New Roman" w:cs="Arial"/>
                <w:b/>
                <w:bCs/>
                <w:sz w:val="22"/>
                <w:lang w:eastAsia="en-GB"/>
              </w:rPr>
              <w:t>Route codes/ Tier/Grading</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Ar</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Art and Design</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8202</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Bi</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 xml:space="preserve">Biology </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8461</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Bs</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Business Studies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8132</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Ch</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 xml:space="preserve">Chemistry </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8462</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Ct</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Computer Science</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J276</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Da</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Dance</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8236</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Dt</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Design and Technology with RM focus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Pearson</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1DT0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Dr</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Drama</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Pearson</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1DR0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El</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English Language</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8700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En</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English Literature</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8702</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Fr</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French</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8658</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Ge</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Geography B</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Edexcel</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 xml:space="preserve"> 1GB0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Gc</w:t>
            </w:r>
            <w:proofErr w:type="spellEnd"/>
            <w:r w:rsidRPr="000A2AD2">
              <w:rPr>
                <w:rFonts w:eastAsia="Times New Roman" w:cs="Arial"/>
                <w:sz w:val="20"/>
                <w:szCs w:val="20"/>
                <w:lang w:eastAsia="en-GB"/>
              </w:rPr>
              <w:t xml:space="preserve"> </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Level 1/2 Award Hospitality &amp; Catering A</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5569QA</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L1P L2P-D*</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Gn</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Design &amp; Technology with Graphics focus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Pearson</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1DT0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1B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Hi</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 xml:space="preserve">History </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8145DA</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1D &amp; 2A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Hc</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NCFE Cache Level 2 Technical Award in Child Dev &amp; Care</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Cache</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603/3293/1</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 D</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Hf</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Food Preparation &amp; Nutrition</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C560P1</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Mathematics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J560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Further Maths (selected students)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8360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 - E)</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Additional Maths (FSMQ) (selected students)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6993</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 - E)</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Entry Level Mathematics (selected students)</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5930</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(L1, 2 or 3 Pass)</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Mu</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Music</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C660QS</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Pt</w:t>
            </w:r>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 xml:space="preserve">Physical Education </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8582</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Ph</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 xml:space="preserve">Physics </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8463</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Rs</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Religious Studies A</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4440LA</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4441 &amp; 4447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Sc</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Science Combined Trilogy</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8464</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r w:rsidR="000A2AD2" w:rsidRPr="000A2AD2" w:rsidTr="000A2AD2">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proofErr w:type="spellStart"/>
            <w:r w:rsidRPr="000A2AD2">
              <w:rPr>
                <w:rFonts w:eastAsia="Times New Roman" w:cs="Arial"/>
                <w:sz w:val="20"/>
                <w:szCs w:val="20"/>
                <w:lang w:eastAsia="en-GB"/>
              </w:rPr>
              <w:t>Sp</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2"/>
                <w:lang w:eastAsia="en-GB"/>
              </w:rPr>
            </w:pPr>
            <w:r w:rsidRPr="000A2AD2">
              <w:rPr>
                <w:rFonts w:eastAsia="Times New Roman" w:cs="Arial"/>
                <w:sz w:val="22"/>
                <w:lang w:eastAsia="en-GB"/>
              </w:rPr>
              <w:t>Spanish</w:t>
            </w:r>
          </w:p>
        </w:tc>
        <w:tc>
          <w:tcPr>
            <w:tcW w:w="961"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8698</w:t>
            </w:r>
          </w:p>
        </w:tc>
        <w:tc>
          <w:tcPr>
            <w:tcW w:w="1860" w:type="dxa"/>
            <w:tcBorders>
              <w:top w:val="nil"/>
              <w:left w:val="nil"/>
              <w:bottom w:val="single" w:sz="4" w:space="0" w:color="auto"/>
              <w:right w:val="single" w:sz="4" w:space="0" w:color="auto"/>
            </w:tcBorders>
            <w:shd w:val="clear" w:color="auto" w:fill="auto"/>
            <w:noWrap/>
            <w:vAlign w:val="center"/>
            <w:hideMark/>
          </w:tcPr>
          <w:p w:rsidR="000A2AD2" w:rsidRPr="000A2AD2" w:rsidRDefault="000A2AD2" w:rsidP="000A2AD2">
            <w:pPr>
              <w:spacing w:line="240" w:lineRule="auto"/>
              <w:rPr>
                <w:rFonts w:eastAsia="Times New Roman" w:cs="Arial"/>
                <w:sz w:val="20"/>
                <w:szCs w:val="20"/>
                <w:lang w:eastAsia="en-GB"/>
              </w:rPr>
            </w:pPr>
            <w:r w:rsidRPr="000A2AD2">
              <w:rPr>
                <w:rFonts w:eastAsia="Times New Roman" w:cs="Arial"/>
                <w:sz w:val="20"/>
                <w:szCs w:val="20"/>
                <w:lang w:eastAsia="en-GB"/>
              </w:rPr>
              <w:t>F or H (9-1)</w:t>
            </w:r>
          </w:p>
        </w:tc>
      </w:tr>
    </w:tbl>
    <w:p w:rsidR="00096D5A" w:rsidRDefault="00096D5A" w:rsidP="000C45B5">
      <w:pPr>
        <w:jc w:val="center"/>
        <w:rPr>
          <w:rFonts w:cs="Arial"/>
          <w:sz w:val="40"/>
          <w:szCs w:val="40"/>
        </w:rPr>
      </w:pPr>
    </w:p>
    <w:p w:rsidR="00847FCF" w:rsidRDefault="00847FCF" w:rsidP="000C45B5">
      <w:pPr>
        <w:jc w:val="center"/>
        <w:rPr>
          <w:rFonts w:cs="Arial"/>
          <w:sz w:val="40"/>
          <w:szCs w:val="40"/>
        </w:rPr>
      </w:pPr>
    </w:p>
    <w:p w:rsidR="00847FCF" w:rsidRDefault="00847FCF" w:rsidP="000C45B5">
      <w:pPr>
        <w:jc w:val="center"/>
        <w:rPr>
          <w:rFonts w:cs="Arial"/>
          <w:sz w:val="40"/>
          <w:szCs w:val="40"/>
        </w:rPr>
      </w:pPr>
    </w:p>
    <w:p w:rsidR="00C35628" w:rsidRDefault="00C35628" w:rsidP="000C45B5">
      <w:pPr>
        <w:jc w:val="center"/>
        <w:rPr>
          <w:rFonts w:cs="Arial"/>
          <w:sz w:val="40"/>
          <w:szCs w:val="40"/>
        </w:rPr>
      </w:pPr>
    </w:p>
    <w:p w:rsidR="00C35628" w:rsidRDefault="00C35628" w:rsidP="000C45B5">
      <w:pPr>
        <w:jc w:val="center"/>
        <w:rPr>
          <w:rFonts w:cs="Arial"/>
          <w:sz w:val="40"/>
          <w:szCs w:val="40"/>
        </w:rPr>
      </w:pPr>
    </w:p>
    <w:p w:rsidR="00030476" w:rsidRDefault="00030476" w:rsidP="00096D5A">
      <w:pP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lastRenderedPageBreak/>
        <w:t>Examinations are scheduled as follows:</w:t>
      </w:r>
    </w:p>
    <w:p w:rsidR="000C45B5" w:rsidRPr="00FF6A6C" w:rsidRDefault="000C45B5" w:rsidP="000C45B5">
      <w:pPr>
        <w:jc w:val="cente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t>Year 10 Intern</w:t>
      </w:r>
      <w:r w:rsidR="009A246E">
        <w:rPr>
          <w:rFonts w:cs="Arial"/>
          <w:sz w:val="40"/>
          <w:szCs w:val="40"/>
        </w:rPr>
        <w:t xml:space="preserve">al Examinations – </w:t>
      </w:r>
      <w:r w:rsidR="000A2AD2">
        <w:rPr>
          <w:rFonts w:cs="Arial"/>
          <w:sz w:val="40"/>
          <w:szCs w:val="40"/>
        </w:rPr>
        <w:t>June/July 2020</w:t>
      </w:r>
    </w:p>
    <w:p w:rsidR="000C45B5" w:rsidRPr="00FF6A6C" w:rsidRDefault="000C45B5" w:rsidP="000C45B5">
      <w:pPr>
        <w:jc w:val="cente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t>Year 11 M</w:t>
      </w:r>
      <w:r w:rsidR="009A246E">
        <w:rPr>
          <w:rFonts w:cs="Arial"/>
          <w:sz w:val="40"/>
          <w:szCs w:val="40"/>
        </w:rPr>
        <w:t xml:space="preserve">ock Examinations – December </w:t>
      </w:r>
      <w:r w:rsidR="000A2AD2">
        <w:rPr>
          <w:rFonts w:cs="Arial"/>
          <w:sz w:val="40"/>
          <w:szCs w:val="40"/>
        </w:rPr>
        <w:t>2020</w:t>
      </w:r>
      <w:bookmarkStart w:id="0" w:name="_GoBack"/>
      <w:bookmarkEnd w:id="0"/>
    </w:p>
    <w:p w:rsidR="000C45B5" w:rsidRPr="00FF6A6C" w:rsidRDefault="000C45B5" w:rsidP="000C45B5">
      <w:pPr>
        <w:jc w:val="center"/>
        <w:rPr>
          <w:rFonts w:cs="Arial"/>
          <w:sz w:val="40"/>
          <w:szCs w:val="40"/>
        </w:rPr>
      </w:pPr>
    </w:p>
    <w:p w:rsidR="000C45B5" w:rsidRPr="00FF6A6C" w:rsidRDefault="000C45B5" w:rsidP="00F052A8">
      <w:pPr>
        <w:jc w:val="center"/>
        <w:rPr>
          <w:rFonts w:cs="Arial"/>
          <w:sz w:val="40"/>
          <w:szCs w:val="40"/>
        </w:rPr>
      </w:pPr>
      <w:r w:rsidRPr="00FF6A6C">
        <w:rPr>
          <w:rFonts w:cs="Arial"/>
          <w:sz w:val="40"/>
          <w:szCs w:val="40"/>
        </w:rPr>
        <w:t>Final GCS</w:t>
      </w:r>
      <w:r w:rsidR="0042018F">
        <w:rPr>
          <w:rFonts w:cs="Arial"/>
          <w:sz w:val="40"/>
          <w:szCs w:val="40"/>
        </w:rPr>
        <w:t>E Examinations – May &amp; June 2021</w:t>
      </w:r>
    </w:p>
    <w:p w:rsidR="000C45B5" w:rsidRDefault="000C45B5" w:rsidP="000C45B5">
      <w:pPr>
        <w:jc w:val="center"/>
        <w:rPr>
          <w:rFonts w:cs="Arial"/>
          <w:sz w:val="40"/>
          <w:szCs w:val="40"/>
        </w:rPr>
      </w:pPr>
    </w:p>
    <w:p w:rsidR="00FF6A6C" w:rsidRDefault="00FF6A6C" w:rsidP="000C45B5">
      <w:pPr>
        <w:jc w:val="center"/>
        <w:rPr>
          <w:rFonts w:cs="Arial"/>
          <w:sz w:val="40"/>
          <w:szCs w:val="40"/>
        </w:rPr>
      </w:pPr>
    </w:p>
    <w:p w:rsidR="000C45B5" w:rsidRPr="00FF6A6C" w:rsidRDefault="000C45B5" w:rsidP="000C45B5">
      <w:pPr>
        <w:jc w:val="both"/>
        <w:rPr>
          <w:rFonts w:cs="Arial"/>
          <w:sz w:val="36"/>
          <w:szCs w:val="36"/>
        </w:rPr>
      </w:pPr>
      <w:r w:rsidRPr="00FF6A6C">
        <w:rPr>
          <w:rFonts w:cs="Arial"/>
          <w:sz w:val="36"/>
          <w:szCs w:val="36"/>
        </w:rPr>
        <w:t>GCSE examinations are administered by the following Examination Boards:</w:t>
      </w:r>
    </w:p>
    <w:p w:rsidR="000C45B5" w:rsidRPr="00FF6A6C" w:rsidRDefault="000C45B5" w:rsidP="000C45B5">
      <w:pPr>
        <w:jc w:val="both"/>
        <w:rPr>
          <w:rFonts w:cs="Arial"/>
          <w:sz w:val="36"/>
          <w:szCs w:val="36"/>
        </w:rPr>
      </w:pPr>
    </w:p>
    <w:p w:rsidR="00F052A8" w:rsidRPr="00FF6A6C" w:rsidRDefault="0073781E" w:rsidP="00F052A8">
      <w:pPr>
        <w:pStyle w:val="BodyTextIndent"/>
        <w:ind w:left="720" w:firstLine="0"/>
        <w:rPr>
          <w:rFonts w:ascii="Arial" w:hAnsi="Arial" w:cs="Arial"/>
          <w:sz w:val="36"/>
          <w:szCs w:val="36"/>
        </w:rPr>
      </w:pPr>
      <w:r>
        <w:rPr>
          <w:rFonts w:ascii="Arial" w:hAnsi="Arial" w:cs="Arial"/>
          <w:sz w:val="36"/>
          <w:szCs w:val="36"/>
        </w:rPr>
        <w:t xml:space="preserve">AQA </w:t>
      </w:r>
      <w:r w:rsidR="00F052A8" w:rsidRPr="00FF6A6C">
        <w:rPr>
          <w:rFonts w:ascii="Arial" w:hAnsi="Arial" w:cs="Arial"/>
          <w:sz w:val="36"/>
          <w:szCs w:val="36"/>
        </w:rPr>
        <w:t xml:space="preserve">= </w:t>
      </w:r>
      <w:r w:rsidR="000C45B5" w:rsidRPr="00FF6A6C">
        <w:rPr>
          <w:rFonts w:ascii="Arial" w:hAnsi="Arial" w:cs="Arial"/>
          <w:sz w:val="36"/>
          <w:szCs w:val="36"/>
        </w:rPr>
        <w:t xml:space="preserve">Assessment Qualifications Alliance </w:t>
      </w:r>
    </w:p>
    <w:p w:rsidR="000C45B5" w:rsidRPr="00FF6A6C" w:rsidRDefault="0042018F" w:rsidP="00F052A8">
      <w:pPr>
        <w:pStyle w:val="BodyTextIndent"/>
        <w:ind w:left="720" w:firstLine="0"/>
        <w:rPr>
          <w:rFonts w:ascii="Arial" w:hAnsi="Arial" w:cs="Arial"/>
          <w:sz w:val="36"/>
          <w:szCs w:val="36"/>
        </w:rPr>
      </w:pPr>
      <w:hyperlink r:id="rId9" w:history="1">
        <w:r w:rsidR="000C45B5" w:rsidRPr="00FF6A6C">
          <w:rPr>
            <w:rStyle w:val="Hyperlink"/>
            <w:rFonts w:ascii="Arial" w:hAnsi="Arial" w:cs="Arial"/>
            <w:sz w:val="36"/>
            <w:szCs w:val="36"/>
          </w:rPr>
          <w:t>www.aqa.org.uk</w:t>
        </w:r>
      </w:hyperlink>
    </w:p>
    <w:p w:rsidR="000C45B5" w:rsidRPr="00FF6A6C" w:rsidRDefault="000C45B5" w:rsidP="00F052A8">
      <w:pPr>
        <w:rPr>
          <w:rFonts w:cs="Arial"/>
          <w:sz w:val="36"/>
          <w:szCs w:val="36"/>
        </w:rPr>
      </w:pPr>
    </w:p>
    <w:p w:rsidR="00F052A8" w:rsidRPr="00FF6A6C" w:rsidRDefault="000C45B5" w:rsidP="00F052A8">
      <w:pPr>
        <w:tabs>
          <w:tab w:val="left" w:pos="-1440"/>
        </w:tabs>
        <w:ind w:left="3600" w:hanging="2880"/>
        <w:rPr>
          <w:rFonts w:cs="Arial"/>
          <w:sz w:val="36"/>
          <w:szCs w:val="36"/>
        </w:rPr>
      </w:pPr>
      <w:r w:rsidRPr="00FF6A6C">
        <w:rPr>
          <w:rFonts w:cs="Arial"/>
          <w:sz w:val="36"/>
          <w:szCs w:val="36"/>
        </w:rPr>
        <w:t>Pearson</w:t>
      </w:r>
      <w:r w:rsidR="00F052A8" w:rsidRPr="00FF6A6C">
        <w:rPr>
          <w:rFonts w:cs="Arial"/>
          <w:sz w:val="36"/>
          <w:szCs w:val="36"/>
        </w:rPr>
        <w:t xml:space="preserve"> = London Examinations (Edexcel)</w:t>
      </w:r>
    </w:p>
    <w:p w:rsidR="000C45B5" w:rsidRPr="00FF6A6C" w:rsidRDefault="0042018F" w:rsidP="00F052A8">
      <w:pPr>
        <w:tabs>
          <w:tab w:val="left" w:pos="-1440"/>
        </w:tabs>
        <w:ind w:left="3600" w:hanging="2880"/>
        <w:rPr>
          <w:rFonts w:cs="Arial"/>
          <w:sz w:val="36"/>
          <w:szCs w:val="36"/>
        </w:rPr>
      </w:pPr>
      <w:hyperlink r:id="rId10" w:history="1">
        <w:r w:rsidR="000C45B5" w:rsidRPr="00FF6A6C">
          <w:rPr>
            <w:rStyle w:val="Hyperlink"/>
            <w:rFonts w:cs="Arial"/>
            <w:sz w:val="36"/>
            <w:szCs w:val="36"/>
          </w:rPr>
          <w:t>www.qualifications.pearson.com</w:t>
        </w:r>
      </w:hyperlink>
    </w:p>
    <w:p w:rsidR="000C45B5" w:rsidRPr="00FF6A6C" w:rsidRDefault="000C45B5" w:rsidP="00F052A8">
      <w:pPr>
        <w:rPr>
          <w:rFonts w:cs="Arial"/>
          <w:sz w:val="36"/>
          <w:szCs w:val="36"/>
        </w:rPr>
      </w:pPr>
    </w:p>
    <w:p w:rsidR="00F052A8" w:rsidRPr="00FF6A6C" w:rsidRDefault="00F052A8" w:rsidP="00F052A8">
      <w:pPr>
        <w:pStyle w:val="Heading1"/>
        <w:rPr>
          <w:rFonts w:ascii="Arial" w:hAnsi="Arial" w:cs="Arial"/>
          <w:sz w:val="36"/>
          <w:szCs w:val="36"/>
        </w:rPr>
      </w:pPr>
      <w:r w:rsidRPr="00FF6A6C">
        <w:rPr>
          <w:rFonts w:ascii="Arial" w:hAnsi="Arial" w:cs="Arial"/>
          <w:sz w:val="36"/>
          <w:szCs w:val="36"/>
        </w:rPr>
        <w:t xml:space="preserve">OCR = </w:t>
      </w:r>
      <w:r w:rsidR="000C45B5" w:rsidRPr="00FF6A6C">
        <w:rPr>
          <w:rFonts w:ascii="Arial" w:hAnsi="Arial" w:cs="Arial"/>
          <w:sz w:val="36"/>
          <w:szCs w:val="36"/>
        </w:rPr>
        <w:t>Oxford and Cambridge Examinations</w:t>
      </w:r>
      <w:r w:rsidRPr="00FF6A6C">
        <w:rPr>
          <w:rFonts w:ascii="Arial" w:hAnsi="Arial" w:cs="Arial"/>
          <w:sz w:val="36"/>
          <w:szCs w:val="36"/>
        </w:rPr>
        <w:t xml:space="preserve"> </w:t>
      </w:r>
    </w:p>
    <w:p w:rsidR="000C45B5" w:rsidRPr="00FF6A6C" w:rsidRDefault="0042018F" w:rsidP="00F052A8">
      <w:pPr>
        <w:pStyle w:val="Heading1"/>
        <w:rPr>
          <w:rFonts w:ascii="Arial" w:hAnsi="Arial" w:cs="Arial"/>
          <w:sz w:val="36"/>
          <w:szCs w:val="36"/>
        </w:rPr>
      </w:pPr>
      <w:hyperlink r:id="rId11" w:history="1">
        <w:r w:rsidR="000C45B5" w:rsidRPr="00FF6A6C">
          <w:rPr>
            <w:rStyle w:val="Hyperlink"/>
            <w:rFonts w:ascii="Arial" w:hAnsi="Arial" w:cs="Arial"/>
            <w:sz w:val="36"/>
            <w:szCs w:val="36"/>
          </w:rPr>
          <w:t>www.ocr.org.uk</w:t>
        </w:r>
      </w:hyperlink>
    </w:p>
    <w:p w:rsidR="000C45B5" w:rsidRPr="00FF6A6C" w:rsidRDefault="000C45B5" w:rsidP="00F052A8">
      <w:pPr>
        <w:pStyle w:val="Heading1"/>
        <w:rPr>
          <w:rFonts w:ascii="Arial" w:hAnsi="Arial" w:cs="Arial"/>
          <w:sz w:val="36"/>
          <w:szCs w:val="36"/>
        </w:rPr>
      </w:pPr>
      <w:r w:rsidRPr="00FF6A6C">
        <w:rPr>
          <w:rFonts w:ascii="Arial" w:hAnsi="Arial" w:cs="Arial"/>
          <w:sz w:val="36"/>
          <w:szCs w:val="36"/>
        </w:rPr>
        <w:t xml:space="preserve"> </w:t>
      </w:r>
      <w:r w:rsidRPr="00FF6A6C">
        <w:rPr>
          <w:rFonts w:ascii="Arial" w:hAnsi="Arial" w:cs="Arial"/>
          <w:sz w:val="36"/>
          <w:szCs w:val="36"/>
        </w:rPr>
        <w:tab/>
      </w:r>
      <w:r w:rsidRPr="00FF6A6C">
        <w:rPr>
          <w:rFonts w:ascii="Arial" w:hAnsi="Arial" w:cs="Arial"/>
          <w:sz w:val="36"/>
          <w:szCs w:val="36"/>
        </w:rPr>
        <w:tab/>
      </w:r>
      <w:r w:rsidRPr="00FF6A6C">
        <w:rPr>
          <w:rFonts w:ascii="Arial" w:hAnsi="Arial" w:cs="Arial"/>
          <w:sz w:val="36"/>
          <w:szCs w:val="36"/>
        </w:rPr>
        <w:tab/>
      </w:r>
    </w:p>
    <w:p w:rsidR="000C45B5" w:rsidRPr="00FF6A6C" w:rsidRDefault="000C45B5" w:rsidP="00F052A8">
      <w:pPr>
        <w:tabs>
          <w:tab w:val="left" w:pos="-1440"/>
        </w:tabs>
        <w:ind w:left="720" w:hanging="720"/>
        <w:rPr>
          <w:rFonts w:cs="Arial"/>
          <w:sz w:val="36"/>
          <w:szCs w:val="36"/>
        </w:rPr>
      </w:pPr>
      <w:r w:rsidRPr="00FF6A6C">
        <w:rPr>
          <w:rFonts w:cs="Arial"/>
          <w:sz w:val="36"/>
          <w:szCs w:val="36"/>
        </w:rPr>
        <w:tab/>
        <w:t>WJEC/</w:t>
      </w:r>
      <w:proofErr w:type="spellStart"/>
      <w:r w:rsidRPr="00FF6A6C">
        <w:rPr>
          <w:rFonts w:cs="Arial"/>
          <w:sz w:val="36"/>
          <w:szCs w:val="36"/>
        </w:rPr>
        <w:t>Ed</w:t>
      </w:r>
      <w:r w:rsidR="00F052A8" w:rsidRPr="00FF6A6C">
        <w:rPr>
          <w:rFonts w:cs="Arial"/>
          <w:sz w:val="36"/>
          <w:szCs w:val="36"/>
        </w:rPr>
        <w:t>uq</w:t>
      </w:r>
      <w:r w:rsidRPr="00FF6A6C">
        <w:rPr>
          <w:rFonts w:cs="Arial"/>
          <w:sz w:val="36"/>
          <w:szCs w:val="36"/>
        </w:rPr>
        <w:t>as</w:t>
      </w:r>
      <w:proofErr w:type="spellEnd"/>
      <w:r w:rsidR="00F052A8" w:rsidRPr="00FF6A6C">
        <w:rPr>
          <w:rFonts w:cs="Arial"/>
          <w:sz w:val="36"/>
          <w:szCs w:val="36"/>
        </w:rPr>
        <w:t xml:space="preserve"> </w:t>
      </w:r>
      <w:r w:rsidRPr="00FF6A6C">
        <w:rPr>
          <w:rFonts w:cs="Arial"/>
          <w:sz w:val="36"/>
          <w:szCs w:val="36"/>
        </w:rPr>
        <w:t>=</w:t>
      </w:r>
      <w:r w:rsidRPr="00FF6A6C">
        <w:rPr>
          <w:rFonts w:cs="Arial"/>
          <w:sz w:val="36"/>
          <w:szCs w:val="36"/>
        </w:rPr>
        <w:tab/>
      </w:r>
      <w:r w:rsidR="00F052A8" w:rsidRPr="00FF6A6C">
        <w:rPr>
          <w:rFonts w:cs="Arial"/>
          <w:sz w:val="36"/>
          <w:szCs w:val="36"/>
        </w:rPr>
        <w:t xml:space="preserve">Welsh Joint Education Committee </w:t>
      </w:r>
      <w:hyperlink r:id="rId12" w:history="1">
        <w:r w:rsidRPr="00FF6A6C">
          <w:rPr>
            <w:rStyle w:val="Hyperlink"/>
            <w:rFonts w:cs="Arial"/>
            <w:sz w:val="36"/>
            <w:szCs w:val="36"/>
          </w:rPr>
          <w:t>www.wjec.co.uk</w:t>
        </w:r>
      </w:hyperlink>
    </w:p>
    <w:p w:rsidR="000C45B5" w:rsidRPr="00EE7CF3" w:rsidRDefault="000C45B5" w:rsidP="000C45B5">
      <w:pPr>
        <w:jc w:val="both"/>
        <w:rPr>
          <w:rFonts w:cs="Arial"/>
          <w:sz w:val="28"/>
        </w:rPr>
      </w:pPr>
    </w:p>
    <w:p w:rsidR="000C45B5" w:rsidRPr="00EE7CF3" w:rsidRDefault="000C45B5" w:rsidP="000C45B5">
      <w:pPr>
        <w:jc w:val="both"/>
        <w:rPr>
          <w:rFonts w:cs="Arial"/>
          <w:sz w:val="28"/>
        </w:rPr>
      </w:pPr>
    </w:p>
    <w:p w:rsidR="000C45B5" w:rsidRDefault="00203748" w:rsidP="000C45B5">
      <w:pPr>
        <w:jc w:val="both"/>
        <w:rPr>
          <w:rFonts w:cs="Arial"/>
          <w:sz w:val="28"/>
        </w:rPr>
      </w:pPr>
      <w:r>
        <w:rPr>
          <w:rFonts w:cs="Arial"/>
          <w:sz w:val="28"/>
        </w:rPr>
        <w:t>Information regarding the subject specification can be accessed via these websites.</w:t>
      </w:r>
    </w:p>
    <w:p w:rsidR="00F052A8" w:rsidRDefault="00F052A8" w:rsidP="000C45B5">
      <w:pPr>
        <w:jc w:val="both"/>
        <w:rPr>
          <w:rFonts w:cs="Arial"/>
          <w:sz w:val="28"/>
        </w:rPr>
      </w:pPr>
    </w:p>
    <w:p w:rsidR="00F052A8" w:rsidRDefault="00F052A8" w:rsidP="000C45B5">
      <w:pPr>
        <w:jc w:val="both"/>
        <w:rPr>
          <w:rFonts w:cs="Arial"/>
          <w:sz w:val="28"/>
        </w:rPr>
      </w:pPr>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C35628" w:rsidRDefault="00C35628" w:rsidP="000C45B5">
      <w:pPr>
        <w:pStyle w:val="Header"/>
        <w:jc w:val="center"/>
        <w:rPr>
          <w:rFonts w:cs="Arial"/>
          <w:b/>
          <w:sz w:val="26"/>
          <w:szCs w:val="26"/>
        </w:rPr>
      </w:pPr>
    </w:p>
    <w:p w:rsidR="00F052A8" w:rsidRDefault="00F052A8" w:rsidP="00203748">
      <w:pPr>
        <w:pStyle w:val="Header"/>
        <w:rPr>
          <w:rFonts w:cs="Arial"/>
          <w:b/>
          <w:sz w:val="26"/>
          <w:szCs w:val="26"/>
        </w:rPr>
      </w:pPr>
    </w:p>
    <w:p w:rsidR="00030476" w:rsidRDefault="000C45B5" w:rsidP="000C45B5">
      <w:pPr>
        <w:pStyle w:val="Header"/>
        <w:jc w:val="center"/>
        <w:rPr>
          <w:rFonts w:cs="Arial"/>
          <w:b/>
          <w:sz w:val="26"/>
          <w:szCs w:val="26"/>
        </w:rPr>
      </w:pPr>
      <w:r w:rsidRPr="003F0C33">
        <w:rPr>
          <w:rFonts w:cs="Arial"/>
          <w:b/>
          <w:sz w:val="26"/>
          <w:szCs w:val="26"/>
        </w:rPr>
        <w:lastRenderedPageBreak/>
        <w:t>Be Prepared – Good practice in the exam room</w:t>
      </w:r>
      <w:r w:rsidR="00030476">
        <w:rPr>
          <w:rFonts w:cs="Arial"/>
          <w:b/>
          <w:sz w:val="26"/>
          <w:szCs w:val="26"/>
        </w:rPr>
        <w:t xml:space="preserve"> </w:t>
      </w:r>
    </w:p>
    <w:p w:rsidR="000C45B5" w:rsidRPr="00030476" w:rsidRDefault="00030476" w:rsidP="000C45B5">
      <w:pPr>
        <w:pStyle w:val="Header"/>
        <w:jc w:val="center"/>
        <w:rPr>
          <w:rFonts w:cs="Arial"/>
          <w:b/>
          <w:sz w:val="26"/>
          <w:szCs w:val="26"/>
          <w:u w:val="single"/>
        </w:rPr>
      </w:pPr>
      <w:r w:rsidRPr="00030476">
        <w:rPr>
          <w:rFonts w:cs="Arial"/>
          <w:b/>
          <w:sz w:val="26"/>
          <w:szCs w:val="26"/>
          <w:u w:val="single"/>
        </w:rPr>
        <w:t>Guidance for Students</w:t>
      </w:r>
    </w:p>
    <w:p w:rsidR="000C45B5" w:rsidRPr="003F0C33" w:rsidRDefault="000C45B5" w:rsidP="000C45B5">
      <w:pPr>
        <w:pStyle w:val="Header"/>
        <w:jc w:val="center"/>
        <w:rPr>
          <w:rFonts w:cs="Arial"/>
          <w:sz w:val="26"/>
          <w:szCs w:val="26"/>
        </w:rPr>
      </w:pPr>
    </w:p>
    <w:p w:rsidR="000C45B5" w:rsidRPr="003F0C33" w:rsidRDefault="000C45B5" w:rsidP="000C45B5">
      <w:pPr>
        <w:pStyle w:val="Header"/>
        <w:rPr>
          <w:rFonts w:cs="Arial"/>
          <w:sz w:val="26"/>
          <w:szCs w:val="26"/>
        </w:rPr>
      </w:pPr>
      <w:r w:rsidRPr="003F0C33">
        <w:rPr>
          <w:rFonts w:cs="Arial"/>
          <w:sz w:val="26"/>
          <w:szCs w:val="26"/>
        </w:rPr>
        <w:t>Use your Internal and Mock examinations as practice:</w:t>
      </w:r>
    </w:p>
    <w:p w:rsidR="000C45B5" w:rsidRPr="008E49B5" w:rsidRDefault="000C45B5" w:rsidP="000C45B5">
      <w:pPr>
        <w:pStyle w:val="Header"/>
        <w:rPr>
          <w:rFonts w:cs="Arial"/>
          <w:sz w:val="18"/>
          <w:szCs w:val="18"/>
        </w:rPr>
      </w:pP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 xml:space="preserve">Know your examination number. This number will be issued </w:t>
      </w:r>
      <w:r w:rsidR="000A2AD2">
        <w:rPr>
          <w:rFonts w:cs="Arial"/>
          <w:sz w:val="26"/>
          <w:szCs w:val="26"/>
        </w:rPr>
        <w:t xml:space="preserve">to you by your form teacher </w:t>
      </w:r>
      <w:r w:rsidRPr="003F0C33">
        <w:rPr>
          <w:rFonts w:cs="Arial"/>
          <w:sz w:val="26"/>
          <w:szCs w:val="26"/>
        </w:rPr>
        <w:t xml:space="preserve">in September and should be </w:t>
      </w:r>
      <w:r w:rsidR="000A2AD2">
        <w:rPr>
          <w:rFonts w:cs="Arial"/>
          <w:sz w:val="26"/>
          <w:szCs w:val="26"/>
        </w:rPr>
        <w:t>remembered as y</w:t>
      </w:r>
      <w:r w:rsidRPr="003F0C33">
        <w:rPr>
          <w:rFonts w:cs="Arial"/>
          <w:sz w:val="26"/>
          <w:szCs w:val="26"/>
        </w:rPr>
        <w:t xml:space="preserve">ou will be required to enter this number on </w:t>
      </w:r>
      <w:r w:rsidR="000A2AD2">
        <w:rPr>
          <w:rFonts w:cs="Arial"/>
          <w:sz w:val="26"/>
          <w:szCs w:val="26"/>
        </w:rPr>
        <w:t xml:space="preserve">all </w:t>
      </w:r>
      <w:r w:rsidRPr="003F0C33">
        <w:rPr>
          <w:rFonts w:cs="Arial"/>
          <w:sz w:val="26"/>
          <w:szCs w:val="26"/>
        </w:rPr>
        <w:t>your examination paper. You will sit in exam number order for all external examinations and for</w:t>
      </w:r>
      <w:r w:rsidR="00847FCF">
        <w:rPr>
          <w:rFonts w:cs="Arial"/>
          <w:sz w:val="26"/>
          <w:szCs w:val="26"/>
        </w:rPr>
        <w:t xml:space="preserve"> most</w:t>
      </w:r>
      <w:r w:rsidRPr="003F0C33">
        <w:rPr>
          <w:rFonts w:cs="Arial"/>
          <w:sz w:val="26"/>
          <w:szCs w:val="26"/>
        </w:rPr>
        <w:t xml:space="preserve"> internal examinations </w:t>
      </w:r>
      <w:r w:rsidR="00847FCF">
        <w:rPr>
          <w:rFonts w:cs="Arial"/>
          <w:sz w:val="26"/>
          <w:szCs w:val="26"/>
        </w:rPr>
        <w:t xml:space="preserve">held in the Sports Hall or </w:t>
      </w:r>
      <w:r w:rsidRPr="003F0C33">
        <w:rPr>
          <w:rFonts w:cs="Arial"/>
          <w:sz w:val="26"/>
          <w:szCs w:val="26"/>
        </w:rPr>
        <w:t>Main Hall.</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 xml:space="preserve">Bring a </w:t>
      </w:r>
      <w:r w:rsidRPr="003F0C33">
        <w:rPr>
          <w:rFonts w:cs="Arial"/>
          <w:sz w:val="26"/>
          <w:szCs w:val="26"/>
          <w:u w:val="single"/>
        </w:rPr>
        <w:t>clear pencil case</w:t>
      </w:r>
      <w:r w:rsidRPr="003F0C33">
        <w:rPr>
          <w:rFonts w:cs="Arial"/>
          <w:sz w:val="26"/>
          <w:szCs w:val="26"/>
        </w:rPr>
        <w:t xml:space="preserve"> or clear plastic bag with all the equipment you need to every examination: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 BLACK pen (and some spares)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HB pencils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Ruler</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Eraser</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Calculator – not just for Mathematics you will find this useful in other subjects such as Science. You will be told clearly at the start of the exam if a calculator is NOT allowed. Leave the cover to calculators in your bags.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 Protractor and a compass – specifically for Mathematics.</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You are not allowed to use correction fluid in any examination.</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Water is the only drink allowed into an examination. Drinks bottles must be devoid of any labels or writing. Bottles will need to be placed on the floor next to your seat and not on the examination table.</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Once in the examination room you are under exam conditions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Mobile phones need to be switched off and left in your bag. Get used to making sure that don’t have your mobile phone on you during any examination. You are not allo</w:t>
      </w:r>
      <w:r w:rsidR="00847FCF">
        <w:rPr>
          <w:rFonts w:cs="Arial"/>
          <w:sz w:val="26"/>
          <w:szCs w:val="26"/>
        </w:rPr>
        <w:t>wed any electronic storage devic</w:t>
      </w:r>
      <w:r w:rsidRPr="003F0C33">
        <w:rPr>
          <w:rFonts w:cs="Arial"/>
          <w:sz w:val="26"/>
          <w:szCs w:val="26"/>
        </w:rPr>
        <w:t xml:space="preserve">es </w:t>
      </w:r>
      <w:r w:rsidR="00847FCF">
        <w:rPr>
          <w:rFonts w:cs="Arial"/>
          <w:sz w:val="26"/>
          <w:szCs w:val="26"/>
        </w:rPr>
        <w:t xml:space="preserve">(smart watches) </w:t>
      </w:r>
      <w:r w:rsidRPr="003F0C33">
        <w:rPr>
          <w:rFonts w:cs="Arial"/>
          <w:sz w:val="26"/>
          <w:szCs w:val="26"/>
        </w:rPr>
        <w:t>on your person during an exam again leave these in your bag or better still at home.</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Talking is not allowed once in</w:t>
      </w:r>
      <w:r w:rsidR="00847FCF">
        <w:rPr>
          <w:rFonts w:cs="Arial"/>
          <w:sz w:val="26"/>
          <w:szCs w:val="26"/>
        </w:rPr>
        <w:t>side</w:t>
      </w:r>
      <w:r w:rsidRPr="003F0C33">
        <w:rPr>
          <w:rFonts w:cs="Arial"/>
          <w:sz w:val="26"/>
          <w:szCs w:val="26"/>
        </w:rPr>
        <w:t xml:space="preserve"> the exam room. If you need something put your hand up and wait for a teacher/invigilator to come to you.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Avoid communication with other students in the exam room, don’t turn around and smile at your friends or wave across the room as this is seen as communication, face the front at all times.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Examination conditions remain in place until such time as the exam invigilator advises i</w:t>
      </w:r>
      <w:r>
        <w:rPr>
          <w:rFonts w:cs="Arial"/>
          <w:sz w:val="26"/>
          <w:szCs w:val="26"/>
        </w:rPr>
        <w:t>.</w:t>
      </w:r>
      <w:r w:rsidRPr="003F0C33">
        <w:rPr>
          <w:rFonts w:cs="Arial"/>
          <w:sz w:val="26"/>
          <w:szCs w:val="26"/>
        </w:rPr>
        <w:t>e</w:t>
      </w:r>
      <w:r>
        <w:rPr>
          <w:rFonts w:cs="Arial"/>
          <w:sz w:val="26"/>
          <w:szCs w:val="26"/>
        </w:rPr>
        <w:t>.</w:t>
      </w:r>
      <w:r w:rsidRPr="003F0C33">
        <w:rPr>
          <w:rFonts w:cs="Arial"/>
          <w:sz w:val="26"/>
          <w:szCs w:val="26"/>
        </w:rPr>
        <w:t xml:space="preserve"> until all the exam papers have been collected in, even then you may be expected to leave in silence if there are students still working on a longer examination. Be </w:t>
      </w:r>
      <w:r>
        <w:rPr>
          <w:rFonts w:cs="Arial"/>
          <w:sz w:val="26"/>
          <w:szCs w:val="26"/>
        </w:rPr>
        <w:t>considerate of other students sitting exams with you</w:t>
      </w:r>
      <w:r w:rsidRPr="003F0C33">
        <w:rPr>
          <w:rFonts w:cs="Arial"/>
          <w:sz w:val="26"/>
          <w:szCs w:val="26"/>
        </w:rPr>
        <w:t xml:space="preserve"> </w:t>
      </w:r>
      <w:r>
        <w:rPr>
          <w:rFonts w:cs="Arial"/>
          <w:sz w:val="26"/>
          <w:szCs w:val="26"/>
        </w:rPr>
        <w:t>and they will do the same for you.</w:t>
      </w:r>
    </w:p>
    <w:p w:rsidR="000C45B5" w:rsidRPr="008E49B5" w:rsidRDefault="000C45B5" w:rsidP="000C45B5">
      <w:pPr>
        <w:pStyle w:val="ListParagraph"/>
        <w:rPr>
          <w:rFonts w:ascii="Arial" w:hAnsi="Arial" w:cs="Arial"/>
          <w:sz w:val="18"/>
          <w:szCs w:val="18"/>
          <w:lang w:val="en-GB"/>
        </w:rPr>
      </w:pPr>
    </w:p>
    <w:p w:rsidR="000C45B5" w:rsidRPr="003F0C33" w:rsidRDefault="000C45B5" w:rsidP="000C45B5">
      <w:pPr>
        <w:pStyle w:val="Header"/>
        <w:rPr>
          <w:rFonts w:cs="Arial"/>
          <w:sz w:val="26"/>
          <w:szCs w:val="26"/>
        </w:rPr>
      </w:pPr>
      <w:r w:rsidRPr="003F0C33">
        <w:rPr>
          <w:rFonts w:cs="Arial"/>
          <w:sz w:val="26"/>
          <w:szCs w:val="26"/>
        </w:rPr>
        <w:t xml:space="preserve">These rules will be implemented in your Year 10 exams in </w:t>
      </w:r>
      <w:r w:rsidR="000A2AD2">
        <w:rPr>
          <w:rFonts w:cs="Arial"/>
          <w:sz w:val="26"/>
          <w:szCs w:val="26"/>
        </w:rPr>
        <w:t>June/July 2020</w:t>
      </w:r>
      <w:r w:rsidRPr="003F0C33">
        <w:rPr>
          <w:rFonts w:cs="Arial"/>
          <w:sz w:val="26"/>
          <w:szCs w:val="26"/>
        </w:rPr>
        <w:t xml:space="preserve"> and the Year 11 Mo</w:t>
      </w:r>
      <w:r w:rsidR="009A246E">
        <w:rPr>
          <w:rFonts w:cs="Arial"/>
          <w:sz w:val="26"/>
          <w:szCs w:val="26"/>
        </w:rPr>
        <w:t>ck examinations in December 2</w:t>
      </w:r>
      <w:r w:rsidR="000A2AD2">
        <w:rPr>
          <w:rFonts w:cs="Arial"/>
          <w:sz w:val="26"/>
          <w:szCs w:val="26"/>
        </w:rPr>
        <w:t>020</w:t>
      </w:r>
      <w:r w:rsidRPr="003F0C33">
        <w:rPr>
          <w:rFonts w:cs="Arial"/>
          <w:sz w:val="26"/>
          <w:szCs w:val="26"/>
        </w:rPr>
        <w:t>, failure to comply will mean you will be removed from the exam and this may have an impact on your ent</w:t>
      </w:r>
      <w:r w:rsidR="000A2AD2">
        <w:rPr>
          <w:rFonts w:cs="Arial"/>
          <w:sz w:val="26"/>
          <w:szCs w:val="26"/>
        </w:rPr>
        <w:t>ry into your final exams in 2021</w:t>
      </w:r>
      <w:r w:rsidRPr="003F0C33">
        <w:rPr>
          <w:rFonts w:cs="Arial"/>
          <w:sz w:val="26"/>
          <w:szCs w:val="26"/>
        </w:rPr>
        <w:t>. Get used to bringing the correct equipment too as you should find that this will help when you sit</w:t>
      </w:r>
      <w:r>
        <w:rPr>
          <w:rFonts w:cs="Arial"/>
          <w:sz w:val="26"/>
          <w:szCs w:val="26"/>
        </w:rPr>
        <w:t xml:space="preserve"> your final examinations</w:t>
      </w:r>
      <w:r w:rsidR="000A2AD2">
        <w:rPr>
          <w:rFonts w:cs="Arial"/>
          <w:sz w:val="26"/>
          <w:szCs w:val="26"/>
        </w:rPr>
        <w:t xml:space="preserve"> in 2021</w:t>
      </w:r>
      <w:r w:rsidRPr="003F0C33">
        <w:rPr>
          <w:rFonts w:cs="Arial"/>
          <w:sz w:val="26"/>
          <w:szCs w:val="26"/>
        </w:rPr>
        <w:t>.</w:t>
      </w:r>
    </w:p>
    <w:p w:rsidR="00847FCF" w:rsidRDefault="00847FCF"/>
    <w:sectPr w:rsidR="00847FCF" w:rsidSect="00847FCF">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B5" w:rsidRDefault="000C45B5" w:rsidP="000266BB">
      <w:pPr>
        <w:spacing w:line="240" w:lineRule="auto"/>
      </w:pPr>
      <w:r>
        <w:separator/>
      </w:r>
    </w:p>
  </w:endnote>
  <w:endnote w:type="continuationSeparator" w:id="0">
    <w:p w:rsidR="000C45B5" w:rsidRDefault="000C45B5" w:rsidP="00026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807737"/>
      <w:docPartObj>
        <w:docPartGallery w:val="Page Numbers (Bottom of Page)"/>
        <w:docPartUnique/>
      </w:docPartObj>
    </w:sdtPr>
    <w:sdtEndPr>
      <w:rPr>
        <w:noProof/>
      </w:rPr>
    </w:sdtEndPr>
    <w:sdtContent>
      <w:p w:rsidR="00847FCF" w:rsidRDefault="00847FCF">
        <w:pPr>
          <w:pStyle w:val="Footer"/>
        </w:pPr>
        <w:r>
          <w:fldChar w:fldCharType="begin"/>
        </w:r>
        <w:r>
          <w:instrText xml:space="preserve"> PAGE   \* MERGEFORMAT </w:instrText>
        </w:r>
        <w:r>
          <w:fldChar w:fldCharType="separate"/>
        </w:r>
        <w:r w:rsidR="0042018F">
          <w:rPr>
            <w:noProof/>
          </w:rPr>
          <w:t>4</w:t>
        </w:r>
        <w:r>
          <w:rPr>
            <w:noProof/>
          </w:rPr>
          <w:fldChar w:fldCharType="end"/>
        </w:r>
      </w:p>
    </w:sdtContent>
  </w:sdt>
  <w:p w:rsidR="00847FCF" w:rsidRDefault="00847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B5" w:rsidRDefault="000C45B5" w:rsidP="000266BB">
      <w:pPr>
        <w:spacing w:line="240" w:lineRule="auto"/>
      </w:pPr>
      <w:r>
        <w:separator/>
      </w:r>
    </w:p>
  </w:footnote>
  <w:footnote w:type="continuationSeparator" w:id="0">
    <w:p w:rsidR="000C45B5" w:rsidRDefault="000C45B5" w:rsidP="000266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18F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5"/>
    <w:rsid w:val="000266BB"/>
    <w:rsid w:val="00030476"/>
    <w:rsid w:val="00096D5A"/>
    <w:rsid w:val="000A2AD2"/>
    <w:rsid w:val="000C45B5"/>
    <w:rsid w:val="00203748"/>
    <w:rsid w:val="002038C4"/>
    <w:rsid w:val="002F1AC2"/>
    <w:rsid w:val="003970C9"/>
    <w:rsid w:val="0042018F"/>
    <w:rsid w:val="00484D3D"/>
    <w:rsid w:val="00495A70"/>
    <w:rsid w:val="004D34C6"/>
    <w:rsid w:val="005D4951"/>
    <w:rsid w:val="00646021"/>
    <w:rsid w:val="0073781E"/>
    <w:rsid w:val="00847FCF"/>
    <w:rsid w:val="00856C30"/>
    <w:rsid w:val="008E49B5"/>
    <w:rsid w:val="009205A3"/>
    <w:rsid w:val="00951C99"/>
    <w:rsid w:val="00987C35"/>
    <w:rsid w:val="009A246E"/>
    <w:rsid w:val="00A80ABF"/>
    <w:rsid w:val="00BF10CB"/>
    <w:rsid w:val="00C35628"/>
    <w:rsid w:val="00C3618A"/>
    <w:rsid w:val="00C641A5"/>
    <w:rsid w:val="00D21AF3"/>
    <w:rsid w:val="00D24A82"/>
    <w:rsid w:val="00E03918"/>
    <w:rsid w:val="00F052A8"/>
    <w:rsid w:val="00F3333A"/>
    <w:rsid w:val="00F83F5E"/>
    <w:rsid w:val="00FB279A"/>
    <w:rsid w:val="00FF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ED66-66C3-42A9-B082-A9F0A04E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F3"/>
    <w:pPr>
      <w:spacing w:after="0"/>
    </w:pPr>
    <w:rPr>
      <w:rFonts w:ascii="Arial" w:hAnsi="Arial"/>
      <w:sz w:val="24"/>
    </w:rPr>
  </w:style>
  <w:style w:type="paragraph" w:styleId="Heading1">
    <w:name w:val="heading 1"/>
    <w:basedOn w:val="Normal"/>
    <w:next w:val="Normal"/>
    <w:link w:val="Heading1Char"/>
    <w:qFormat/>
    <w:rsid w:val="000C45B5"/>
    <w:pPr>
      <w:keepNext/>
      <w:widowControl w:val="0"/>
      <w:tabs>
        <w:tab w:val="left" w:pos="-1440"/>
      </w:tabs>
      <w:spacing w:line="240" w:lineRule="auto"/>
      <w:ind w:left="4320" w:hanging="3600"/>
      <w:outlineLvl w:val="0"/>
    </w:pPr>
    <w:rPr>
      <w:rFonts w:ascii="Times New Roman" w:eastAsia="Times New Roman" w:hAnsi="Times New Roman" w:cs="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B"/>
    <w:pPr>
      <w:tabs>
        <w:tab w:val="center" w:pos="4513"/>
        <w:tab w:val="right" w:pos="9026"/>
      </w:tabs>
      <w:spacing w:line="240" w:lineRule="auto"/>
    </w:pPr>
  </w:style>
  <w:style w:type="character" w:customStyle="1" w:styleId="HeaderChar">
    <w:name w:val="Header Char"/>
    <w:basedOn w:val="DefaultParagraphFont"/>
    <w:link w:val="Header"/>
    <w:uiPriority w:val="99"/>
    <w:rsid w:val="000266BB"/>
    <w:rPr>
      <w:rFonts w:ascii="Arial" w:hAnsi="Arial"/>
      <w:sz w:val="24"/>
    </w:rPr>
  </w:style>
  <w:style w:type="paragraph" w:styleId="Footer">
    <w:name w:val="footer"/>
    <w:basedOn w:val="Normal"/>
    <w:link w:val="FooterChar"/>
    <w:uiPriority w:val="99"/>
    <w:unhideWhenUsed/>
    <w:rsid w:val="000266BB"/>
    <w:pPr>
      <w:tabs>
        <w:tab w:val="center" w:pos="4513"/>
        <w:tab w:val="right" w:pos="9026"/>
      </w:tabs>
      <w:spacing w:line="240" w:lineRule="auto"/>
    </w:pPr>
  </w:style>
  <w:style w:type="character" w:customStyle="1" w:styleId="FooterChar">
    <w:name w:val="Footer Char"/>
    <w:basedOn w:val="DefaultParagraphFont"/>
    <w:link w:val="Footer"/>
    <w:uiPriority w:val="99"/>
    <w:rsid w:val="000266BB"/>
    <w:rPr>
      <w:rFonts w:ascii="Arial" w:hAnsi="Arial"/>
      <w:sz w:val="24"/>
    </w:rPr>
  </w:style>
  <w:style w:type="character" w:customStyle="1" w:styleId="Heading1Char">
    <w:name w:val="Heading 1 Char"/>
    <w:basedOn w:val="DefaultParagraphFont"/>
    <w:link w:val="Heading1"/>
    <w:rsid w:val="000C45B5"/>
    <w:rPr>
      <w:rFonts w:ascii="Times New Roman" w:eastAsia="Times New Roman" w:hAnsi="Times New Roman" w:cs="Times New Roman"/>
      <w:snapToGrid w:val="0"/>
      <w:sz w:val="32"/>
      <w:szCs w:val="20"/>
    </w:rPr>
  </w:style>
  <w:style w:type="paragraph" w:styleId="BodyTextIndent">
    <w:name w:val="Body Text Indent"/>
    <w:basedOn w:val="Normal"/>
    <w:link w:val="BodyTextIndentChar"/>
    <w:rsid w:val="000C45B5"/>
    <w:pPr>
      <w:widowControl w:val="0"/>
      <w:tabs>
        <w:tab w:val="left" w:pos="-1440"/>
      </w:tabs>
      <w:spacing w:line="240" w:lineRule="auto"/>
      <w:ind w:left="3600" w:hanging="2880"/>
    </w:pPr>
    <w:rPr>
      <w:rFonts w:ascii="Times New Roman" w:eastAsia="Times New Roman" w:hAnsi="Times New Roman" w:cs="Times New Roman"/>
      <w:snapToGrid w:val="0"/>
      <w:sz w:val="32"/>
      <w:szCs w:val="20"/>
    </w:rPr>
  </w:style>
  <w:style w:type="character" w:customStyle="1" w:styleId="BodyTextIndentChar">
    <w:name w:val="Body Text Indent Char"/>
    <w:basedOn w:val="DefaultParagraphFont"/>
    <w:link w:val="BodyTextIndent"/>
    <w:rsid w:val="000C45B5"/>
    <w:rPr>
      <w:rFonts w:ascii="Times New Roman" w:eastAsia="Times New Roman" w:hAnsi="Times New Roman" w:cs="Times New Roman"/>
      <w:snapToGrid w:val="0"/>
      <w:sz w:val="32"/>
      <w:szCs w:val="20"/>
    </w:rPr>
  </w:style>
  <w:style w:type="character" w:styleId="Hyperlink">
    <w:name w:val="Hyperlink"/>
    <w:uiPriority w:val="99"/>
    <w:unhideWhenUsed/>
    <w:rsid w:val="000C45B5"/>
    <w:rPr>
      <w:color w:val="0000FF"/>
      <w:u w:val="single"/>
    </w:rPr>
  </w:style>
  <w:style w:type="paragraph" w:styleId="ListParagraph">
    <w:name w:val="List Paragraph"/>
    <w:basedOn w:val="Normal"/>
    <w:uiPriority w:val="34"/>
    <w:qFormat/>
    <w:rsid w:val="000C45B5"/>
    <w:pPr>
      <w:widowControl w:val="0"/>
      <w:spacing w:line="240" w:lineRule="auto"/>
      <w:ind w:left="720"/>
    </w:pPr>
    <w:rPr>
      <w:rFonts w:ascii="Times New Roman" w:eastAsia="Times New Roman" w:hAnsi="Times New Roman" w:cs="Times New Roman"/>
      <w:snapToGrid w:val="0"/>
      <w:szCs w:val="20"/>
      <w:lang w:val="en-US"/>
    </w:rPr>
  </w:style>
  <w:style w:type="paragraph" w:styleId="BalloonText">
    <w:name w:val="Balloon Text"/>
    <w:basedOn w:val="Normal"/>
    <w:link w:val="BalloonTextChar"/>
    <w:uiPriority w:val="99"/>
    <w:semiHidden/>
    <w:unhideWhenUsed/>
    <w:rsid w:val="00847F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907">
      <w:bodyDiv w:val="1"/>
      <w:marLeft w:val="0"/>
      <w:marRight w:val="0"/>
      <w:marTop w:val="0"/>
      <w:marBottom w:val="0"/>
      <w:divBdr>
        <w:top w:val="none" w:sz="0" w:space="0" w:color="auto"/>
        <w:left w:val="none" w:sz="0" w:space="0" w:color="auto"/>
        <w:bottom w:val="none" w:sz="0" w:space="0" w:color="auto"/>
        <w:right w:val="none" w:sz="0" w:space="0" w:color="auto"/>
      </w:divBdr>
    </w:div>
    <w:div w:id="256715457">
      <w:bodyDiv w:val="1"/>
      <w:marLeft w:val="0"/>
      <w:marRight w:val="0"/>
      <w:marTop w:val="0"/>
      <w:marBottom w:val="0"/>
      <w:divBdr>
        <w:top w:val="none" w:sz="0" w:space="0" w:color="auto"/>
        <w:left w:val="none" w:sz="0" w:space="0" w:color="auto"/>
        <w:bottom w:val="none" w:sz="0" w:space="0" w:color="auto"/>
        <w:right w:val="none" w:sz="0" w:space="0" w:color="auto"/>
      </w:divBdr>
    </w:div>
    <w:div w:id="409812619">
      <w:bodyDiv w:val="1"/>
      <w:marLeft w:val="0"/>
      <w:marRight w:val="0"/>
      <w:marTop w:val="0"/>
      <w:marBottom w:val="0"/>
      <w:divBdr>
        <w:top w:val="none" w:sz="0" w:space="0" w:color="auto"/>
        <w:left w:val="none" w:sz="0" w:space="0" w:color="auto"/>
        <w:bottom w:val="none" w:sz="0" w:space="0" w:color="auto"/>
        <w:right w:val="none" w:sz="0" w:space="0" w:color="auto"/>
      </w:divBdr>
    </w:div>
    <w:div w:id="656348494">
      <w:bodyDiv w:val="1"/>
      <w:marLeft w:val="0"/>
      <w:marRight w:val="0"/>
      <w:marTop w:val="0"/>
      <w:marBottom w:val="0"/>
      <w:divBdr>
        <w:top w:val="none" w:sz="0" w:space="0" w:color="auto"/>
        <w:left w:val="none" w:sz="0" w:space="0" w:color="auto"/>
        <w:bottom w:val="none" w:sz="0" w:space="0" w:color="auto"/>
        <w:right w:val="none" w:sz="0" w:space="0" w:color="auto"/>
      </w:divBdr>
    </w:div>
    <w:div w:id="1464033308">
      <w:bodyDiv w:val="1"/>
      <w:marLeft w:val="0"/>
      <w:marRight w:val="0"/>
      <w:marTop w:val="0"/>
      <w:marBottom w:val="0"/>
      <w:divBdr>
        <w:top w:val="none" w:sz="0" w:space="0" w:color="auto"/>
        <w:left w:val="none" w:sz="0" w:space="0" w:color="auto"/>
        <w:bottom w:val="none" w:sz="0" w:space="0" w:color="auto"/>
        <w:right w:val="none" w:sz="0" w:space="0" w:color="auto"/>
      </w:divBdr>
    </w:div>
    <w:div w:id="1588491273">
      <w:bodyDiv w:val="1"/>
      <w:marLeft w:val="0"/>
      <w:marRight w:val="0"/>
      <w:marTop w:val="0"/>
      <w:marBottom w:val="0"/>
      <w:divBdr>
        <w:top w:val="none" w:sz="0" w:space="0" w:color="auto"/>
        <w:left w:val="none" w:sz="0" w:space="0" w:color="auto"/>
        <w:bottom w:val="none" w:sz="0" w:space="0" w:color="auto"/>
        <w:right w:val="none" w:sz="0" w:space="0" w:color="auto"/>
      </w:divBdr>
    </w:div>
    <w:div w:id="2003269862">
      <w:bodyDiv w:val="1"/>
      <w:marLeft w:val="0"/>
      <w:marRight w:val="0"/>
      <w:marTop w:val="0"/>
      <w:marBottom w:val="0"/>
      <w:divBdr>
        <w:top w:val="none" w:sz="0" w:space="0" w:color="auto"/>
        <w:left w:val="none" w:sz="0" w:space="0" w:color="auto"/>
        <w:bottom w:val="none" w:sz="0" w:space="0" w:color="auto"/>
        <w:right w:val="none" w:sz="0" w:space="0" w:color="auto"/>
      </w:divBdr>
    </w:div>
    <w:div w:id="21461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yateley.hants.sch.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ams@yateley.hants.sch.uk" TargetMode="External"/><Relationship Id="rId12" Type="http://schemas.openxmlformats.org/officeDocument/2006/relationships/hyperlink" Target="http://www.wje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alifications.pearson.com" TargetMode="External"/><Relationship Id="rId4" Type="http://schemas.openxmlformats.org/officeDocument/2006/relationships/webSettings" Target="webSettings.xml"/><Relationship Id="rId9" Type="http://schemas.openxmlformats.org/officeDocument/2006/relationships/hyperlink" Target="http://www.aq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Win7default</dc:creator>
  <cp:keywords/>
  <dc:description/>
  <cp:lastModifiedBy>Win7default</cp:lastModifiedBy>
  <cp:revision>3</cp:revision>
  <cp:lastPrinted>2018-09-07T10:23:00Z</cp:lastPrinted>
  <dcterms:created xsi:type="dcterms:W3CDTF">2019-09-06T10:33:00Z</dcterms:created>
  <dcterms:modified xsi:type="dcterms:W3CDTF">2019-09-09T09:30:00Z</dcterms:modified>
</cp:coreProperties>
</file>